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540" w:type="dxa"/>
        <w:tblCellSpacing w:w="15" w:type="dxa"/>
        <w:shd w:val="clear" w:color="auto" w:fill="FFFFFF"/>
        <w:tblCellMar>
          <w:top w:w="15" w:type="dxa"/>
          <w:left w:w="75" w:type="dxa"/>
          <w:bottom w:w="15" w:type="dxa"/>
          <w:right w:w="75" w:type="dxa"/>
        </w:tblCellMar>
        <w:tblLook w:val="04A0"/>
      </w:tblPr>
      <w:tblGrid>
        <w:gridCol w:w="15195"/>
        <w:gridCol w:w="345"/>
      </w:tblGrid>
      <w:tr w:rsidR="003826EB" w:rsidRPr="003826EB" w:rsidTr="003826EB">
        <w:trPr>
          <w:tblCellSpacing w:w="15" w:type="dxa"/>
        </w:trPr>
        <w:tc>
          <w:tcPr>
            <w:tcW w:w="5000" w:type="pct"/>
            <w:tcBorders>
              <w:bottom w:val="single" w:sz="6" w:space="0" w:color="3B5576"/>
            </w:tcBorders>
            <w:shd w:val="clear" w:color="auto" w:fill="FFFFFF"/>
            <w:tcMar>
              <w:top w:w="15" w:type="dxa"/>
              <w:left w:w="15" w:type="dxa"/>
              <w:bottom w:w="15" w:type="dxa"/>
              <w:right w:w="15" w:type="dxa"/>
            </w:tcMar>
            <w:vAlign w:val="center"/>
            <w:hideMark/>
          </w:tcPr>
          <w:p w:rsidR="003826EB" w:rsidRPr="003826EB" w:rsidRDefault="003826EB" w:rsidP="003826EB">
            <w:pPr>
              <w:spacing w:before="45" w:after="45" w:line="240" w:lineRule="atLeast"/>
              <w:rPr>
                <w:rFonts w:ascii="Arial" w:eastAsia="Times New Roman" w:hAnsi="Arial" w:cs="Arial"/>
                <w:b/>
                <w:bCs/>
                <w:caps/>
                <w:color w:val="3B5576"/>
                <w:sz w:val="20"/>
                <w:szCs w:val="20"/>
                <w:lang w:eastAsia="ru-RU"/>
              </w:rPr>
            </w:pPr>
            <w:r w:rsidRPr="003826EB">
              <w:rPr>
                <w:rFonts w:ascii="Arial" w:eastAsia="Times New Roman" w:hAnsi="Arial" w:cs="Arial"/>
                <w:b/>
                <w:bCs/>
                <w:caps/>
                <w:color w:val="3B5576"/>
                <w:sz w:val="20"/>
                <w:szCs w:val="20"/>
                <w:lang w:eastAsia="ru-RU"/>
              </w:rPr>
              <w:t>ПАМЯТКА ДЛЯ МУНИЦИПАЛЬНОГО СЛУЖАЩЕГО ПО УРЕГУЛИРОВАНИЮ КОНФЛИКТА ИНТЕРЕСОВ</w:t>
            </w:r>
          </w:p>
        </w:tc>
        <w:tc>
          <w:tcPr>
            <w:tcW w:w="5000" w:type="pct"/>
            <w:shd w:val="clear" w:color="auto" w:fill="FFFFFF"/>
            <w:tcMar>
              <w:top w:w="0" w:type="dxa"/>
              <w:left w:w="30" w:type="dxa"/>
              <w:bottom w:w="0" w:type="dxa"/>
              <w:right w:w="30" w:type="dxa"/>
            </w:tcMar>
            <w:vAlign w:val="center"/>
            <w:hideMark/>
          </w:tcPr>
          <w:p w:rsidR="003826EB" w:rsidRPr="003826EB" w:rsidRDefault="003826EB" w:rsidP="003826EB">
            <w:pPr>
              <w:spacing w:after="0" w:line="240" w:lineRule="auto"/>
              <w:jc w:val="right"/>
              <w:rPr>
                <w:rFonts w:ascii="Arial" w:eastAsia="Times New Roman" w:hAnsi="Arial" w:cs="Arial"/>
                <w:color w:val="000000"/>
                <w:sz w:val="18"/>
                <w:szCs w:val="18"/>
                <w:lang w:eastAsia="ru-RU"/>
              </w:rPr>
            </w:pPr>
            <w:r>
              <w:rPr>
                <w:rFonts w:ascii="Arial" w:eastAsia="Times New Roman" w:hAnsi="Arial" w:cs="Arial"/>
                <w:noProof/>
                <w:color w:val="0066FF"/>
                <w:sz w:val="18"/>
                <w:szCs w:val="18"/>
                <w:lang w:eastAsia="ru-RU"/>
              </w:rPr>
              <w:drawing>
                <wp:inline distT="0" distB="0" distL="0" distR="0">
                  <wp:extent cx="152400" cy="152400"/>
                  <wp:effectExtent l="0" t="0" r="0" b="0"/>
                  <wp:docPr id="1" name="Рисунок 1" descr="Печать">
                    <a:hlinkClick xmlns:a="http://schemas.openxmlformats.org/drawingml/2006/main" r:id="rId4" tooltip="&quot;Печ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a:hlinkClick r:id="rId4" tooltip="&quot;Печать&quot;"/>
                          </pic:cNvP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r>
    </w:tbl>
    <w:p w:rsidR="003826EB" w:rsidRPr="003826EB" w:rsidRDefault="003826EB" w:rsidP="003826EB">
      <w:pPr>
        <w:spacing w:after="0" w:line="240" w:lineRule="auto"/>
        <w:rPr>
          <w:rFonts w:ascii="Times New Roman" w:eastAsia="Times New Roman" w:hAnsi="Times New Roman" w:cs="Times New Roman"/>
          <w:vanish/>
          <w:sz w:val="24"/>
          <w:szCs w:val="24"/>
          <w:lang w:eastAsia="ru-RU"/>
        </w:rPr>
      </w:pPr>
    </w:p>
    <w:tbl>
      <w:tblPr>
        <w:tblW w:w="15540" w:type="dxa"/>
        <w:tblCellSpacing w:w="15" w:type="dxa"/>
        <w:shd w:val="clear" w:color="auto" w:fill="FFFFFF"/>
        <w:tblCellMar>
          <w:top w:w="15" w:type="dxa"/>
          <w:left w:w="75" w:type="dxa"/>
          <w:bottom w:w="15" w:type="dxa"/>
          <w:right w:w="75" w:type="dxa"/>
        </w:tblCellMar>
        <w:tblLook w:val="04A0"/>
      </w:tblPr>
      <w:tblGrid>
        <w:gridCol w:w="15540"/>
      </w:tblGrid>
      <w:tr w:rsidR="003826EB" w:rsidRPr="003826EB" w:rsidTr="003826EB">
        <w:trPr>
          <w:tblCellSpacing w:w="15" w:type="dxa"/>
        </w:trPr>
        <w:tc>
          <w:tcPr>
            <w:tcW w:w="0" w:type="auto"/>
            <w:shd w:val="clear" w:color="auto" w:fill="FFFFFF"/>
            <w:hideMark/>
          </w:tcPr>
          <w:p w:rsidR="003826EB" w:rsidRPr="003826EB" w:rsidRDefault="003826EB" w:rsidP="003826EB">
            <w:pPr>
              <w:spacing w:before="100" w:beforeAutospacing="1" w:after="100" w:afterAutospacing="1" w:line="240" w:lineRule="auto"/>
              <w:jc w:val="center"/>
              <w:rPr>
                <w:rFonts w:ascii="Arial" w:eastAsia="Times New Roman" w:hAnsi="Arial" w:cs="Arial"/>
                <w:color w:val="000000"/>
                <w:sz w:val="18"/>
                <w:szCs w:val="18"/>
                <w:lang w:eastAsia="ru-RU"/>
              </w:rPr>
            </w:pPr>
            <w:r w:rsidRPr="003826EB">
              <w:rPr>
                <w:rFonts w:ascii="Arial" w:eastAsia="Times New Roman" w:hAnsi="Arial" w:cs="Arial"/>
                <w:b/>
                <w:bCs/>
                <w:color w:val="800080"/>
                <w:sz w:val="36"/>
                <w:lang w:eastAsia="ru-RU"/>
              </w:rPr>
              <w:t>ПАМЯТКА ДЛЯ МУНИЦИПАЛЬНОГО СЛУЖАЩЕГО ПО УРЕГУЛИРОВАНИЮ КОНФЛИКТА ИНТЕРЕСОВ</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Конфликт интересов на муниципальной службе – ситуация, при которой личная заинтересованность (прямая или косвенная) муниципального служащего влияет или может повлиять на надлежащее исполнение должностных (служебных)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 Под личной заинтересованностью муниципального служащего, в данном случае, понимается возможность получения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третьих лиц.</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соответствии с Федеральным законом от 25.12.2008г. №273-ФЗ «О противодействии коррупции» (с изменениями и дополнениями) муниципальный служащий обязан:</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1. Принимать меры по недопущению любой возможности возникновения конфликта интересов.</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2. Муниципальный служащий обязан в письменной форме уведомить своего непосредственного начальника о возникшем конфликте интересов или о его возможном возникновении.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3. Представитель нанимателя, если ему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4.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им должностных (служебных) обязанностей, и (или) его отказе от выгоды, явившейся причиной возникновения конфликта интересов.</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5. Предотвращение и урегулирование конфликта интересов, стороной, которого является муниципальный служащий, осуществляется путем отвода или самоотвода муниципального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Непринятие муниципальным служащим мер по предотвращению конфликта интересов является правонарушением, влекущим увольнение муниципального служащего с муниципальной службы.</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b/>
                <w:bCs/>
                <w:i/>
                <w:iCs/>
                <w:color w:val="008000"/>
                <w:sz w:val="27"/>
                <w:lang w:eastAsia="ru-RU"/>
              </w:rPr>
              <w:t>Типовые ситуации конфликта интересов на государственной гражданской службе Саратовской области и порядок их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1. 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гражданского служащего области (далее – государственный служащий).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lastRenderedPageBreak/>
              <w:t>1.1.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 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Комментарий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sym w:font="Symbol" w:char="F02D"/>
            </w:r>
            <w:r w:rsidRPr="003826EB">
              <w:rPr>
                <w:rFonts w:ascii="Arial" w:eastAsia="Times New Roman" w:hAnsi="Arial" w:cs="Arial"/>
                <w:color w:val="000000"/>
                <w:sz w:val="18"/>
                <w:szCs w:val="18"/>
                <w:lang w:eastAsia="ru-RU"/>
              </w:rPr>
              <w:t xml:space="preserve"> 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sym w:font="Symbol" w:char="F02D"/>
            </w:r>
            <w:r w:rsidRPr="003826EB">
              <w:rPr>
                <w:rFonts w:ascii="Arial" w:eastAsia="Times New Roman" w:hAnsi="Arial" w:cs="Arial"/>
                <w:color w:val="000000"/>
                <w:sz w:val="18"/>
                <w:szCs w:val="18"/>
                <w:lang w:eastAsia="ru-RU"/>
              </w:rPr>
              <w:t xml:space="preserve"> 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b/>
                <w:bCs/>
                <w:i/>
                <w:iCs/>
                <w:color w:val="008000"/>
                <w:sz w:val="27"/>
                <w:lang w:eastAsia="ru-RU"/>
              </w:rPr>
              <w:t>2. Конфликт интересов, связанный с выполнением иной оплачиваемой работы</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2.1.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lastRenderedPageBreak/>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 в отношении которой государственный служащий осуществляет отдельные функции государственного управления.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в которой государственный служащий или его родственники выполняют иную оплачиваемую работу.</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Комментарий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соответствии с частью 2 статьи 14 Федерального закона № 79-ФЗ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деятельность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пункте 1.1 данной Памятки. В соответствии с частью 3 статьи 19 Федерального закона №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2.2.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w:t>
            </w:r>
            <w:r w:rsidRPr="003826EB">
              <w:rPr>
                <w:rFonts w:ascii="Arial" w:eastAsia="Times New Roman" w:hAnsi="Arial" w:cs="Arial"/>
                <w:color w:val="000000"/>
                <w:sz w:val="18"/>
                <w:szCs w:val="18"/>
                <w:lang w:eastAsia="ru-RU"/>
              </w:rPr>
              <w:lastRenderedPageBreak/>
              <w:t>организации, предоставляющей платные услуги другой организации. При этом государственный служащий осуществляет в отношении последней отдельные функции государственного управления.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например:</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sym w:font="Symbol" w:char="F02D"/>
            </w:r>
            <w:r w:rsidRPr="003826EB">
              <w:rPr>
                <w:rFonts w:ascii="Arial" w:eastAsia="Times New Roman" w:hAnsi="Arial" w:cs="Arial"/>
                <w:color w:val="000000"/>
                <w:sz w:val="18"/>
                <w:szCs w:val="18"/>
                <w:lang w:eastAsia="ru-RU"/>
              </w:rPr>
              <w:t xml:space="preserve"> услуги, предоставляемые организацией, оказывающей платные услуги, связаны с должностными обязанностями государственного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sym w:font="Symbol" w:char="F02D"/>
            </w:r>
            <w:r w:rsidRPr="003826EB">
              <w:rPr>
                <w:rFonts w:ascii="Arial" w:eastAsia="Times New Roman" w:hAnsi="Arial" w:cs="Arial"/>
                <w:color w:val="000000"/>
                <w:sz w:val="18"/>
                <w:szCs w:val="18"/>
                <w:lang w:eastAsia="ru-RU"/>
              </w:rPr>
              <w:t xml:space="preserve"> государственный служащий непосредственно участвует в предоставлении услуг организации, получающей платные услуги;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sym w:font="Symbol" w:char="F02D"/>
            </w:r>
            <w:r w:rsidRPr="003826EB">
              <w:rPr>
                <w:rFonts w:ascii="Arial" w:eastAsia="Times New Roman" w:hAnsi="Arial" w:cs="Arial"/>
                <w:color w:val="000000"/>
                <w:sz w:val="18"/>
                <w:szCs w:val="18"/>
                <w:lang w:eastAsia="ru-RU"/>
              </w:rPr>
              <w:t xml:space="preserve"> организация, оказывающая платные услуги, 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т.д.</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Комментарий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государственный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2.3.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w:t>
            </w:r>
            <w:r w:rsidRPr="003826EB">
              <w:rPr>
                <w:rFonts w:ascii="Arial" w:eastAsia="Times New Roman" w:hAnsi="Arial" w:cs="Arial"/>
                <w:color w:val="000000"/>
                <w:sz w:val="18"/>
                <w:szCs w:val="18"/>
                <w:lang w:eastAsia="ru-RU"/>
              </w:rPr>
              <w:lastRenderedPageBreak/>
              <w:t>отдельные функции государственного управления.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работу.</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2.4.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Важно отметить, что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2.5.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lastRenderedPageBreak/>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b/>
                <w:bCs/>
                <w:i/>
                <w:iCs/>
                <w:color w:val="008000"/>
                <w:sz w:val="27"/>
                <w:lang w:eastAsia="ru-RU"/>
              </w:rPr>
              <w:t>3. Конфликт интересов, связанный с владением ценными бумагами, банковскими вкладами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3.1.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случае если государственный 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государственным служащим может быть принято добровольное решение об отчуждении ценных бумаг.</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случае если родственники государственного служащего владеют ценными бумагами организации, в отношении которой он осуществляет отдельные функции государственного управления, государственный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Комментарий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 также влечет конфликт интересов.</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xml:space="preserve">При рассмотрении данной ситуации необходимо отметить, что отсутствует коллизия норм статей 11 и 12.3 Федерального закона № 273-ФЗ. Статья 12.3 устанавливает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w:t>
            </w:r>
            <w:r w:rsidRPr="003826EB">
              <w:rPr>
                <w:rFonts w:ascii="Arial" w:eastAsia="Times New Roman" w:hAnsi="Arial" w:cs="Arial"/>
                <w:color w:val="000000"/>
                <w:sz w:val="18"/>
                <w:szCs w:val="18"/>
                <w:lang w:eastAsia="ru-RU"/>
              </w:rPr>
              <w:lastRenderedPageBreak/>
              <w:t>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государственных служащих в федеральных законах, регулирующих прохождение различных видов государственной службы (для гражданской службы – часть 2 статьи 17 Федерального закона № 79-ФЗ). Такие предписания являются общим для всех государственных служащих запретом, связанным с государственной службой.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то же время в статье 11 Федерального закона № 273-ФЗ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Таким образом, исходя из анализа взаимосвязанных положений частей 2, 4 и 6 статьи 11 вышеуказанного закона, предусмотренная обязанность государственного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3.2.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b/>
                <w:bCs/>
                <w:i/>
                <w:iCs/>
                <w:color w:val="008000"/>
                <w:sz w:val="27"/>
                <w:lang w:eastAsia="ru-RU"/>
              </w:rPr>
              <w:t>4. Конфликт интересов, связанный с получением подарков и услуг</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4.1.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xml:space="preserve">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w:t>
            </w:r>
            <w:r w:rsidRPr="003826EB">
              <w:rPr>
                <w:rFonts w:ascii="Arial" w:eastAsia="Times New Roman" w:hAnsi="Arial" w:cs="Arial"/>
                <w:color w:val="000000"/>
                <w:sz w:val="18"/>
                <w:szCs w:val="18"/>
                <w:lang w:eastAsia="ru-RU"/>
              </w:rPr>
              <w:lastRenderedPageBreak/>
              <w:t>государственный служащий осуществляет или ранее осуществлял отдельные функции государственного управления, необходимо оценить, насколько полученный подарок связан с исполнением должностных обязанностей.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sym w:font="Symbol" w:char="F02D"/>
            </w:r>
            <w:r w:rsidRPr="003826EB">
              <w:rPr>
                <w:rFonts w:ascii="Arial" w:eastAsia="Times New Roman" w:hAnsi="Arial" w:cs="Arial"/>
                <w:color w:val="000000"/>
                <w:sz w:val="18"/>
                <w:szCs w:val="18"/>
                <w:lang w:eastAsia="ru-RU"/>
              </w:rPr>
              <w:t xml:space="preserve"> указать государственному служащему, что факт получения подарков влечет конфликт интересов;</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sym w:font="Symbol" w:char="F02D"/>
            </w:r>
            <w:r w:rsidRPr="003826EB">
              <w:rPr>
                <w:rFonts w:ascii="Arial" w:eastAsia="Times New Roman" w:hAnsi="Arial" w:cs="Arial"/>
                <w:color w:val="000000"/>
                <w:sz w:val="18"/>
                <w:szCs w:val="18"/>
                <w:lang w:eastAsia="ru-RU"/>
              </w:rPr>
              <w:t xml:space="preserve"> предложить вернуть соответствующий подарок или компенсировать его стоимость;</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sym w:font="Symbol" w:char="F02D"/>
            </w:r>
            <w:r w:rsidRPr="003826EB">
              <w:rPr>
                <w:rFonts w:ascii="Arial" w:eastAsia="Times New Roman" w:hAnsi="Arial" w:cs="Arial"/>
                <w:color w:val="000000"/>
                <w:sz w:val="18"/>
                <w:szCs w:val="18"/>
                <w:lang w:eastAsia="ru-RU"/>
              </w:rPr>
              <w:t xml:space="preserve">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Комментарий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Установлен запрет государственным служащим получать в связи с исполнением должностных обязанностей вознаграждения от физических и юридических лиц.</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государственной службе в целом.</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4.2.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xml:space="preserve">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w:t>
            </w:r>
            <w:r w:rsidRPr="003826EB">
              <w:rPr>
                <w:rFonts w:ascii="Arial" w:eastAsia="Times New Roman" w:hAnsi="Arial" w:cs="Arial"/>
                <w:color w:val="000000"/>
                <w:sz w:val="18"/>
                <w:szCs w:val="18"/>
                <w:lang w:eastAsia="ru-RU"/>
              </w:rPr>
              <w:lastRenderedPageBreak/>
              <w:t>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4.3.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получает подарки от своего непосредственного подчиненного.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b/>
                <w:bCs/>
                <w:i/>
                <w:iCs/>
                <w:color w:val="008000"/>
                <w:sz w:val="27"/>
                <w:lang w:eastAsia="ru-RU"/>
              </w:rPr>
              <w:t>5. Конфликт интересов, связанный с имущественными обязательствами и судебными разбирательствами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5.1.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xml:space="preserve">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w:t>
            </w:r>
            <w:r w:rsidRPr="003826EB">
              <w:rPr>
                <w:rFonts w:ascii="Arial" w:eastAsia="Times New Roman" w:hAnsi="Arial" w:cs="Arial"/>
                <w:color w:val="000000"/>
                <w:sz w:val="18"/>
                <w:szCs w:val="18"/>
                <w:lang w:eastAsia="ru-RU"/>
              </w:rPr>
              <w:lastRenderedPageBreak/>
              <w:t>заинтересованности в письменной форме.</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5.2.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государственного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5.3.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5.4.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xml:space="preserve">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государственный служащий осуществляет отдельные функции государственного </w:t>
            </w:r>
            <w:r w:rsidRPr="003826EB">
              <w:rPr>
                <w:rFonts w:ascii="Arial" w:eastAsia="Times New Roman" w:hAnsi="Arial" w:cs="Arial"/>
                <w:color w:val="000000"/>
                <w:sz w:val="18"/>
                <w:szCs w:val="18"/>
                <w:lang w:eastAsia="ru-RU"/>
              </w:rPr>
              <w:lastRenderedPageBreak/>
              <w:t>управления.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b/>
                <w:bCs/>
                <w:i/>
                <w:iCs/>
                <w:color w:val="008000"/>
                <w:sz w:val="27"/>
                <w:lang w:eastAsia="ru-RU"/>
              </w:rPr>
              <w:t>6. Конфликт интересов, связанный с взаимодействием с бывшим работодателем и трудоустройством после увольнения с государственной службы</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6.1.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бывшего работодателя.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Комментарий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xml:space="preserve">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w:t>
            </w:r>
            <w:r w:rsidRPr="003826EB">
              <w:rPr>
                <w:rFonts w:ascii="Arial" w:eastAsia="Times New Roman" w:hAnsi="Arial" w:cs="Arial"/>
                <w:color w:val="000000"/>
                <w:sz w:val="18"/>
                <w:szCs w:val="18"/>
                <w:lang w:eastAsia="ru-RU"/>
              </w:rPr>
              <w:lastRenderedPageBreak/>
              <w:t>заинтересованностью, т.к. не влечет возможности получения доходов для государственного служащего, членов его семьи или организаций, с которыми государственный служащий связан финансовыми или иными обязательствами.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Тем не менее, следует учитывать, что в соответствии с пунктом 5 части 1 статьи 18 Федерального закона № 79-ФЗ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6.2.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sym w:font="Symbol" w:char="F02D"/>
            </w:r>
            <w:r w:rsidRPr="003826EB">
              <w:rPr>
                <w:rFonts w:ascii="Arial" w:eastAsia="Times New Roman" w:hAnsi="Arial" w:cs="Arial"/>
                <w:color w:val="000000"/>
                <w:sz w:val="18"/>
                <w:szCs w:val="18"/>
                <w:lang w:eastAsia="ru-RU"/>
              </w:rPr>
              <w:t xml:space="preserve"> 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sym w:font="Symbol" w:char="F02D"/>
            </w:r>
            <w:r w:rsidRPr="003826EB">
              <w:rPr>
                <w:rFonts w:ascii="Arial" w:eastAsia="Times New Roman" w:hAnsi="Arial" w:cs="Arial"/>
                <w:color w:val="000000"/>
                <w:sz w:val="18"/>
                <w:szCs w:val="18"/>
                <w:lang w:eastAsia="ru-RU"/>
              </w:rPr>
              <w:t xml:space="preserve"> бывший государственный служащий создает собственную организацию, существенной частью деятельности которой является взаимодействие с государственным органом, в котором государственный служащий ранее замещал должность;</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sym w:font="Symbol" w:char="F02D"/>
            </w:r>
            <w:r w:rsidRPr="003826EB">
              <w:rPr>
                <w:rFonts w:ascii="Arial" w:eastAsia="Times New Roman" w:hAnsi="Arial" w:cs="Arial"/>
                <w:color w:val="000000"/>
                <w:sz w:val="18"/>
                <w:szCs w:val="18"/>
                <w:lang w:eastAsia="ru-RU"/>
              </w:rPr>
              <w:t xml:space="preserve"> государственный служащий продвигает определенные проекты с тем, чтобы после увольнения с государственной службы заниматься их реализацией.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b/>
                <w:bCs/>
                <w:i/>
                <w:iCs/>
                <w:color w:val="008000"/>
                <w:sz w:val="27"/>
                <w:lang w:eastAsia="ru-RU"/>
              </w:rPr>
              <w:t>7. Ситуации, связанные с явным нарушением государственным служащим установленных запретов</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7.1.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lastRenderedPageBreak/>
              <w:t>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соответствии с пунктом 11 части 1 статьи 17 Федерального закона №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при принятии решения о предоставлении или непредоставлении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7.2.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в ходе проведения контрольно-надзорных мероприятий обнаруживает нарушения законодательства. 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Комментарий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Данная ситуация в целом аналогична ситуации, рассмотренной в пункте 2.2. При этом «советы», предоставляемые государственным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 приводят к возникновению личной заинтересованности.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7.3.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выполняет иную оплачиваемую работу в организациях, финансируемых иностранными государствами.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xml:space="preserve">В соответствии с пунктом 17 части 1 статьи 17 Федерального закона №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w:t>
            </w:r>
            <w:r w:rsidRPr="003826EB">
              <w:rPr>
                <w:rFonts w:ascii="Arial" w:eastAsia="Times New Roman" w:hAnsi="Arial" w:cs="Arial"/>
                <w:color w:val="000000"/>
                <w:sz w:val="18"/>
                <w:szCs w:val="18"/>
                <w:lang w:eastAsia="ru-RU"/>
              </w:rPr>
              <w:lastRenderedPageBreak/>
              <w:t>граждан и лиц без гражданства, если иное не предусмотрено международным договором Российской Федерации или российским законодательством.</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при принятии решения о предоставлении или непредоставлении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7.4. Описание ситуации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Меры предотвращения и урегулирования</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неконфиденциальной информации, которая лишь временно недоступна широкой общественности.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3826EB" w:rsidRPr="003826EB" w:rsidRDefault="003826EB" w:rsidP="003826EB">
            <w:pPr>
              <w:spacing w:before="100" w:beforeAutospacing="1" w:after="100" w:afterAutospacing="1" w:line="240" w:lineRule="auto"/>
              <w:jc w:val="both"/>
              <w:rPr>
                <w:rFonts w:ascii="Arial" w:eastAsia="Times New Roman" w:hAnsi="Arial" w:cs="Arial"/>
                <w:color w:val="000000"/>
                <w:sz w:val="18"/>
                <w:szCs w:val="18"/>
                <w:lang w:eastAsia="ru-RU"/>
              </w:rPr>
            </w:pPr>
            <w:r w:rsidRPr="003826EB">
              <w:rPr>
                <w:rFonts w:ascii="Arial" w:eastAsia="Times New Roman" w:hAnsi="Arial" w:cs="Arial"/>
                <w:color w:val="000000"/>
                <w:sz w:val="18"/>
                <w:szCs w:val="18"/>
                <w:lang w:eastAsia="ru-RU"/>
              </w:rPr>
              <w:t> </w:t>
            </w:r>
          </w:p>
        </w:tc>
      </w:tr>
    </w:tbl>
    <w:p w:rsidR="001D416C" w:rsidRDefault="001D416C"/>
    <w:sectPr w:rsidR="001D416C" w:rsidSect="003826EB">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3826EB"/>
    <w:rsid w:val="001D416C"/>
    <w:rsid w:val="003826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1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2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26EB"/>
    <w:rPr>
      <w:b/>
      <w:bCs/>
    </w:rPr>
  </w:style>
  <w:style w:type="character" w:styleId="a5">
    <w:name w:val="Emphasis"/>
    <w:basedOn w:val="a0"/>
    <w:uiPriority w:val="20"/>
    <w:qFormat/>
    <w:rsid w:val="003826EB"/>
    <w:rPr>
      <w:i/>
      <w:iCs/>
    </w:rPr>
  </w:style>
  <w:style w:type="paragraph" w:styleId="a6">
    <w:name w:val="Balloon Text"/>
    <w:basedOn w:val="a"/>
    <w:link w:val="a7"/>
    <w:uiPriority w:val="99"/>
    <w:semiHidden/>
    <w:unhideWhenUsed/>
    <w:rsid w:val="003826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26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55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kir.marks.sarmo.ru/index.php?view=article&amp;catid=1%3Aarticles&amp;id=367%3A2015-01-19-13-18-37&amp;tmpl=component&amp;print=1&amp;layout=default&amp;page=&amp;option=com_content&amp;Itemid=1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6322</Words>
  <Characters>36040</Characters>
  <Application>Microsoft Office Word</Application>
  <DocSecurity>0</DocSecurity>
  <Lines>300</Lines>
  <Paragraphs>84</Paragraphs>
  <ScaleCrop>false</ScaleCrop>
  <Company/>
  <LinksUpToDate>false</LinksUpToDate>
  <CharactersWithSpaces>42278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2015-03-24T13:36:00Z</dcterms:created>
  <dcterms:modified xsi:type="dcterms:W3CDTF">2015-03-24T13:36:00Z</dcterms:modified>
</cp:coreProperties>
</file>